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B9" w:rsidRPr="0059182B" w:rsidRDefault="008B69B9" w:rsidP="008B69B9">
      <w:pPr>
        <w:pStyle w:val="Nagwek"/>
        <w:tabs>
          <w:tab w:val="clear" w:pos="4536"/>
          <w:tab w:val="clear" w:pos="9072"/>
        </w:tabs>
        <w:rPr>
          <w:noProof/>
          <w:sz w:val="16"/>
          <w:szCs w:val="16"/>
        </w:rPr>
      </w:pPr>
      <w:r w:rsidRPr="0059182B">
        <w:t>„ZATWIERDZAM”</w:t>
      </w:r>
      <w:r>
        <w:t xml:space="preserve">                                                            Warszawa, dnia ….. czerwca 2018 r.</w:t>
      </w:r>
    </w:p>
    <w:p w:rsidR="008B69B9" w:rsidRPr="0059182B" w:rsidRDefault="008B69B9" w:rsidP="008B69B9">
      <w:pPr>
        <w:pStyle w:val="Nagwek"/>
        <w:tabs>
          <w:tab w:val="left" w:pos="708"/>
        </w:tabs>
      </w:pPr>
      <w:r w:rsidRPr="0059182B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167640</wp:posOffset>
            </wp:positionV>
            <wp:extent cx="1485900" cy="141033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10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69B9" w:rsidRPr="0059182B" w:rsidRDefault="008B69B9" w:rsidP="008B69B9">
      <w:r w:rsidRPr="0059182B">
        <w:t>……………………..</w:t>
      </w:r>
    </w:p>
    <w:p w:rsidR="008B69B9" w:rsidRDefault="008B69B9" w:rsidP="008B69B9"/>
    <w:tbl>
      <w:tblPr>
        <w:tblpPr w:leftFromText="141" w:rightFromText="141" w:vertAnchor="page" w:horzAnchor="margin" w:tblpY="4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B69B9" w:rsidTr="00DD7BE2">
        <w:trPr>
          <w:trHeight w:val="530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00FFFF"/>
          </w:tcPr>
          <w:p w:rsidR="008B69B9" w:rsidRPr="0059182B" w:rsidRDefault="008B69B9" w:rsidP="00DD7BE2">
            <w:pPr>
              <w:pStyle w:val="Nagwek7"/>
              <w:framePr w:hSpace="0" w:wrap="auto" w:vAnchor="margin" w:hAnchor="text" w:yAlign="inline"/>
              <w:rPr>
                <w:sz w:val="24"/>
                <w:szCs w:val="24"/>
              </w:rPr>
            </w:pPr>
            <w:r w:rsidRPr="0059182B">
              <w:rPr>
                <w:sz w:val="24"/>
                <w:szCs w:val="24"/>
              </w:rPr>
              <w:t>BIURO PREWENCJI</w:t>
            </w:r>
          </w:p>
          <w:p w:rsidR="008B69B9" w:rsidRPr="0059182B" w:rsidRDefault="008B69B9" w:rsidP="00DD7BE2">
            <w:pPr>
              <w:shd w:val="clear" w:color="auto" w:fill="00FFFF"/>
              <w:jc w:val="center"/>
              <w:rPr>
                <w:b/>
                <w:sz w:val="32"/>
                <w:szCs w:val="32"/>
              </w:rPr>
            </w:pPr>
            <w:r w:rsidRPr="0059182B">
              <w:rPr>
                <w:b/>
              </w:rPr>
              <w:t>KOMENDY GŁÓWNEJ POLICJI</w:t>
            </w:r>
          </w:p>
        </w:tc>
      </w:tr>
      <w:tr w:rsidR="008B69B9" w:rsidTr="00DD7BE2">
        <w:trPr>
          <w:trHeight w:val="1344"/>
        </w:trPr>
        <w:tc>
          <w:tcPr>
            <w:tcW w:w="9212" w:type="dxa"/>
            <w:shd w:val="clear" w:color="auto" w:fill="00FFFF"/>
          </w:tcPr>
          <w:p w:rsidR="008B69B9" w:rsidRPr="0059182B" w:rsidRDefault="008B69B9" w:rsidP="00DD7BE2">
            <w:pPr>
              <w:jc w:val="center"/>
              <w:rPr>
                <w:b/>
              </w:rPr>
            </w:pPr>
          </w:p>
          <w:p w:rsidR="008B69B9" w:rsidRPr="0059182B" w:rsidRDefault="008B69B9" w:rsidP="00DD7BE2">
            <w:pPr>
              <w:pStyle w:val="Nagwek"/>
              <w:tabs>
                <w:tab w:val="clear" w:pos="4536"/>
                <w:tab w:val="center" w:pos="-1980"/>
              </w:tabs>
              <w:jc w:val="center"/>
              <w:rPr>
                <w:b/>
                <w:bCs/>
              </w:rPr>
            </w:pPr>
          </w:p>
          <w:p w:rsidR="008B69B9" w:rsidRPr="0059182B" w:rsidRDefault="008B69B9" w:rsidP="00DD7BE2">
            <w:pPr>
              <w:rPr>
                <w:b/>
              </w:rPr>
            </w:pPr>
            <w:r w:rsidRPr="0059182B">
              <w:rPr>
                <w:b/>
                <w:bCs/>
              </w:rPr>
              <w:t xml:space="preserve">Tryb wykonywania czynności nadzorczych Komendanta Głównego Policji nad działalnością specjalistycznych uzbrojonych formacji ochronnych, posiadających status przedsiębiorcy, w rozumieniu ustawy – </w:t>
            </w:r>
            <w:r w:rsidRPr="0059182B">
              <w:rPr>
                <w:b/>
                <w:bCs/>
                <w:i/>
              </w:rPr>
              <w:t>Prawo przedsiębiorców</w:t>
            </w:r>
            <w:r w:rsidRPr="0059182B">
              <w:rPr>
                <w:b/>
                <w:bCs/>
              </w:rPr>
              <w:t>.</w:t>
            </w:r>
          </w:p>
          <w:p w:rsidR="008B69B9" w:rsidRPr="0059182B" w:rsidRDefault="008B69B9" w:rsidP="00DD7BE2">
            <w:pPr>
              <w:pStyle w:val="Nagwek"/>
              <w:tabs>
                <w:tab w:val="clear" w:pos="4536"/>
                <w:tab w:val="center" w:pos="-1980"/>
              </w:tabs>
              <w:rPr>
                <w:b/>
                <w:bCs/>
              </w:rPr>
            </w:pPr>
          </w:p>
        </w:tc>
      </w:tr>
    </w:tbl>
    <w:p w:rsidR="008B69B9" w:rsidRDefault="008B69B9" w:rsidP="008B69B9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</w:t>
      </w:r>
    </w:p>
    <w:p w:rsidR="008B69B9" w:rsidRDefault="008B69B9" w:rsidP="008B69B9">
      <w:pPr>
        <w:spacing w:line="320" w:lineRule="exact"/>
        <w:rPr>
          <w:rFonts w:ascii="Arial" w:hAnsi="Arial" w:cs="Arial"/>
          <w:b/>
        </w:rPr>
      </w:pPr>
    </w:p>
    <w:p w:rsidR="008B69B9" w:rsidRDefault="008B69B9" w:rsidP="008B69B9">
      <w:pPr>
        <w:spacing w:line="320" w:lineRule="exact"/>
        <w:rPr>
          <w:rFonts w:ascii="Arial" w:hAnsi="Arial" w:cs="Arial"/>
          <w:b/>
        </w:rPr>
      </w:pPr>
    </w:p>
    <w:p w:rsidR="008B69B9" w:rsidRPr="00D715A8" w:rsidRDefault="008B69B9" w:rsidP="008B69B9">
      <w:pPr>
        <w:spacing w:line="320" w:lineRule="exact"/>
        <w:rPr>
          <w:rFonts w:ascii="Arial" w:hAnsi="Arial" w:cs="Arial"/>
          <w:b/>
        </w:rPr>
      </w:pPr>
    </w:p>
    <w:p w:rsidR="008B69B9" w:rsidRPr="00411A3E" w:rsidRDefault="008B69B9" w:rsidP="008B69B9">
      <w:pPr>
        <w:rPr>
          <w:b/>
        </w:rPr>
      </w:pPr>
    </w:p>
    <w:p w:rsidR="008B69B9" w:rsidRDefault="008B69B9" w:rsidP="008B69B9">
      <w:pPr>
        <w:ind w:left="360"/>
      </w:pPr>
    </w:p>
    <w:p w:rsidR="008B69B9" w:rsidRDefault="008B69B9" w:rsidP="008B69B9">
      <w:pPr>
        <w:ind w:left="360"/>
      </w:pPr>
    </w:p>
    <w:p w:rsidR="008B69B9" w:rsidRDefault="008B69B9" w:rsidP="008B69B9">
      <w:pPr>
        <w:ind w:left="360"/>
      </w:pPr>
    </w:p>
    <w:p w:rsidR="008B69B9" w:rsidRDefault="008B69B9" w:rsidP="008B69B9">
      <w:pPr>
        <w:numPr>
          <w:ilvl w:val="0"/>
          <w:numId w:val="1"/>
        </w:numPr>
      </w:pPr>
      <w:r>
        <w:t>Sporządzenie rocznego planu kontroli specjalistycznych uzbrojonych formacji ochronnych (</w:t>
      </w:r>
      <w:proofErr w:type="spellStart"/>
      <w:r>
        <w:t>sufo</w:t>
      </w:r>
      <w:proofErr w:type="spellEnd"/>
      <w:r>
        <w:t xml:space="preserve">) komendanta wojewódzkiego Policji (Komendanta Stołecznego Policji), poprzedza analiza prawdopodobieństwa naruszenia prawa w ramach wykonywania działalności gospodarczej przez </w:t>
      </w:r>
      <w:proofErr w:type="spellStart"/>
      <w:r>
        <w:t>sufo</w:t>
      </w:r>
      <w:proofErr w:type="spellEnd"/>
      <w:r>
        <w:t>.</w:t>
      </w:r>
    </w:p>
    <w:p w:rsidR="008B69B9" w:rsidRDefault="008B69B9" w:rsidP="008B69B9">
      <w:pPr>
        <w:ind w:left="360"/>
      </w:pPr>
    </w:p>
    <w:p w:rsidR="008B69B9" w:rsidRDefault="008B69B9" w:rsidP="008B69B9">
      <w:pPr>
        <w:numPr>
          <w:ilvl w:val="0"/>
          <w:numId w:val="1"/>
        </w:numPr>
      </w:pPr>
      <w:r>
        <w:t>Analiza obejmuje identyfikację obszarów podmiotowych i przedmiotowych,                          w których ryzyko naruszenia przepisów jest największe.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 xml:space="preserve">Analiza, prowadzona jest w oparciu o dokumentację w postaci: </w:t>
      </w:r>
    </w:p>
    <w:p w:rsidR="008B69B9" w:rsidRDefault="008B69B9" w:rsidP="008B69B9">
      <w:pPr>
        <w:numPr>
          <w:ilvl w:val="1"/>
          <w:numId w:val="1"/>
        </w:numPr>
      </w:pPr>
      <w:r>
        <w:t xml:space="preserve">protokołów kontroli </w:t>
      </w:r>
      <w:proofErr w:type="spellStart"/>
      <w:r>
        <w:t>sufo</w:t>
      </w:r>
      <w:proofErr w:type="spellEnd"/>
      <w:r>
        <w:t xml:space="preserve"> i informacji od kontrolowanego o zrealizowaniu zaleceń pokontrolnych;</w:t>
      </w:r>
    </w:p>
    <w:p w:rsidR="008B69B9" w:rsidRDefault="008B69B9" w:rsidP="008B69B9">
      <w:pPr>
        <w:numPr>
          <w:ilvl w:val="1"/>
          <w:numId w:val="1"/>
        </w:numPr>
      </w:pPr>
      <w:r>
        <w:t xml:space="preserve">planów ochrony obiektów chronionych przez </w:t>
      </w:r>
      <w:proofErr w:type="spellStart"/>
      <w:r>
        <w:t>sufo</w:t>
      </w:r>
      <w:proofErr w:type="spellEnd"/>
      <w:r>
        <w:t xml:space="preserve"> ; </w:t>
      </w:r>
    </w:p>
    <w:p w:rsidR="008B69B9" w:rsidRDefault="008B69B9" w:rsidP="008B69B9">
      <w:pPr>
        <w:numPr>
          <w:ilvl w:val="1"/>
          <w:numId w:val="1"/>
        </w:numPr>
      </w:pPr>
      <w:r>
        <w:t xml:space="preserve">pism instytucji i osób fizycznych o ewentualnych nieprawidłowościach                         w działalności </w:t>
      </w:r>
      <w:proofErr w:type="spellStart"/>
      <w:r>
        <w:t>sufo</w:t>
      </w:r>
      <w:proofErr w:type="spellEnd"/>
      <w:r>
        <w:t>;</w:t>
      </w:r>
    </w:p>
    <w:p w:rsidR="008B69B9" w:rsidRDefault="008B69B9" w:rsidP="008B69B9">
      <w:pPr>
        <w:numPr>
          <w:ilvl w:val="1"/>
          <w:numId w:val="1"/>
        </w:numPr>
      </w:pPr>
      <w:r>
        <w:t>innej dokumentacji.</w:t>
      </w:r>
    </w:p>
    <w:p w:rsidR="008B69B9" w:rsidRDefault="008B69B9" w:rsidP="008B69B9">
      <w:pPr>
        <w:ind w:left="1080"/>
      </w:pPr>
    </w:p>
    <w:p w:rsidR="008B69B9" w:rsidRDefault="008B69B9" w:rsidP="008B69B9">
      <w:pPr>
        <w:numPr>
          <w:ilvl w:val="0"/>
          <w:numId w:val="1"/>
        </w:numPr>
      </w:pPr>
      <w:r>
        <w:t xml:space="preserve">Analizy prawdopodobieństwa naruszenia prawa przez </w:t>
      </w:r>
      <w:proofErr w:type="spellStart"/>
      <w:r>
        <w:t>sufo</w:t>
      </w:r>
      <w:proofErr w:type="spellEnd"/>
      <w:r>
        <w:t xml:space="preserve"> nie przeprowadza się                    w odniesieniu do kontroli</w:t>
      </w:r>
      <w:r w:rsidRPr="00AC76D0">
        <w:t xml:space="preserve"> </w:t>
      </w:r>
      <w:r>
        <w:t xml:space="preserve">prowadzonej: </w:t>
      </w:r>
    </w:p>
    <w:p w:rsidR="00816888" w:rsidRDefault="008B69B9" w:rsidP="00816888">
      <w:pPr>
        <w:numPr>
          <w:ilvl w:val="1"/>
          <w:numId w:val="1"/>
        </w:numPr>
      </w:pPr>
      <w:bookmarkStart w:id="0" w:name="mip37322864"/>
      <w:bookmarkEnd w:id="0"/>
      <w:r>
        <w:t>w przypadku, gdy organ kontroli poweźmie uzasadnione podejrzenie zagrożenia życia lub zdrowia albo popełnienia przestępstwa lub wykroczenia albo innego naruszenia prawnego zakazu lub niedopełnienia prawnego obowiązk</w:t>
      </w:r>
      <w:bookmarkStart w:id="1" w:name="mip37322865"/>
      <w:bookmarkStart w:id="2" w:name="mip37322866"/>
      <w:bookmarkEnd w:id="1"/>
      <w:bookmarkEnd w:id="2"/>
      <w:r>
        <w:t>u;</w:t>
      </w:r>
    </w:p>
    <w:p w:rsidR="008B69B9" w:rsidRDefault="008B69B9" w:rsidP="00816888">
      <w:pPr>
        <w:numPr>
          <w:ilvl w:val="1"/>
          <w:numId w:val="1"/>
        </w:numPr>
      </w:pPr>
      <w:bookmarkStart w:id="3" w:name="_GoBack"/>
      <w:bookmarkEnd w:id="3"/>
      <w:r>
        <w:t xml:space="preserve">w przypadku, gdy jest ona niezbędna do przeprowadzenia postępowania                         w celu sprawdzenia wykonania zaleceń pokontrolnych organu. </w:t>
      </w:r>
    </w:p>
    <w:p w:rsidR="008B69B9" w:rsidRDefault="008B69B9" w:rsidP="008B69B9">
      <w:pPr>
        <w:ind w:left="1080"/>
      </w:pPr>
    </w:p>
    <w:p w:rsidR="008B69B9" w:rsidRDefault="008B69B9" w:rsidP="008B69B9">
      <w:pPr>
        <w:ind w:left="1080"/>
      </w:pPr>
    </w:p>
    <w:p w:rsidR="008B69B9" w:rsidRDefault="008B69B9" w:rsidP="008B69B9">
      <w:pPr>
        <w:ind w:left="1080"/>
      </w:pPr>
    </w:p>
    <w:p w:rsidR="008B69B9" w:rsidRDefault="008B69B9" w:rsidP="008B69B9">
      <w:pPr>
        <w:numPr>
          <w:ilvl w:val="0"/>
          <w:numId w:val="1"/>
        </w:numPr>
      </w:pPr>
      <w:r>
        <w:t xml:space="preserve">Plany kontroli specjalistycznych uzbrojonych formacji ochronnych, uwzględniają konieczność zapewnienia odpowiedniej częstotliwości kontroli </w:t>
      </w:r>
      <w:proofErr w:type="spellStart"/>
      <w:r>
        <w:t>sufo</w:t>
      </w:r>
      <w:proofErr w:type="spellEnd"/>
      <w:r>
        <w:t xml:space="preserve">, w tym kontroli ochrony obszarów, obiektów lub urządzeń podlegających obowiązkowej ochronie, </w:t>
      </w:r>
      <w:r>
        <w:lastRenderedPageBreak/>
        <w:t xml:space="preserve">obejmujących również obiekty infrastruktury krytycznej, w których ochronę sprawują kontrolowane </w:t>
      </w:r>
      <w:proofErr w:type="spellStart"/>
      <w:r>
        <w:t>sufo</w:t>
      </w:r>
      <w:proofErr w:type="spellEnd"/>
      <w:r>
        <w:t>.</w:t>
      </w:r>
    </w:p>
    <w:p w:rsidR="008B69B9" w:rsidRDefault="008B69B9" w:rsidP="008B69B9">
      <w:pPr>
        <w:ind w:left="360"/>
      </w:pPr>
    </w:p>
    <w:p w:rsidR="008B69B9" w:rsidRDefault="008B69B9" w:rsidP="008B69B9">
      <w:pPr>
        <w:numPr>
          <w:ilvl w:val="0"/>
          <w:numId w:val="1"/>
        </w:numPr>
      </w:pPr>
      <w:r>
        <w:t xml:space="preserve">Przeprowadzenie kontroli doraźnej działalności </w:t>
      </w:r>
      <w:proofErr w:type="spellStart"/>
      <w:r>
        <w:t>sufo</w:t>
      </w:r>
      <w:proofErr w:type="spellEnd"/>
      <w:r>
        <w:t xml:space="preserve"> wymaga analizy materiałów, stanowiących podstawę do przeprowadzenia ww. kontroli, pod kątem prawdopodobieństwa naruszenia prawa</w:t>
      </w:r>
      <w:r w:rsidRPr="00E56673">
        <w:t xml:space="preserve"> </w:t>
      </w:r>
      <w:r>
        <w:t xml:space="preserve">w ramach wykonywania działalności gospodarczej przez </w:t>
      </w:r>
      <w:proofErr w:type="spellStart"/>
      <w:r>
        <w:t>sufo</w:t>
      </w:r>
      <w:proofErr w:type="spellEnd"/>
      <w:r>
        <w:t>, o ile nie zachodzą okoliczności, o których mowa w ust. 4 pkt 1 – 2.</w:t>
      </w:r>
    </w:p>
    <w:p w:rsidR="008B69B9" w:rsidRDefault="008B69B9" w:rsidP="008B69B9">
      <w:pPr>
        <w:ind w:left="360"/>
      </w:pPr>
    </w:p>
    <w:p w:rsidR="008B69B9" w:rsidRDefault="008B69B9" w:rsidP="008B69B9">
      <w:pPr>
        <w:numPr>
          <w:ilvl w:val="0"/>
          <w:numId w:val="1"/>
        </w:numPr>
      </w:pPr>
      <w:r>
        <w:t xml:space="preserve">Analizę prawdopodobieństwa naruszenia prawa w ramach wykonywania działalności gospodarczej przez </w:t>
      </w:r>
      <w:proofErr w:type="spellStart"/>
      <w:r>
        <w:t>sufo</w:t>
      </w:r>
      <w:proofErr w:type="spellEnd"/>
      <w:r>
        <w:t xml:space="preserve"> zamieszcza się w uzasadnieniu rocznych planów kontroli specjalistycznych uzbrojonych formacji ochronnych komendantów wojewódzkich Policji (Komendanta Stołecznego Policji) albo we wniosku o wydanie upoważnień do przeprowadzenia doraźnej kontroli działalności </w:t>
      </w:r>
      <w:proofErr w:type="spellStart"/>
      <w:r>
        <w:t>sufo</w:t>
      </w:r>
      <w:proofErr w:type="spellEnd"/>
      <w:r>
        <w:t>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>Komendant Główny Policji zatwierdza roczne plany kontroli specjalistycznych uzbrojonych formacji ochronnych sporządzane przez właściwych terytorialnie komendantów wojewódzkich Policji (Komendanta Stołecznego Policji).</w:t>
      </w:r>
    </w:p>
    <w:p w:rsidR="008B69B9" w:rsidRDefault="008B69B9" w:rsidP="008B69B9">
      <w:pPr>
        <w:ind w:left="360"/>
      </w:pPr>
    </w:p>
    <w:p w:rsidR="008B69B9" w:rsidRDefault="008B69B9" w:rsidP="008B69B9">
      <w:pPr>
        <w:numPr>
          <w:ilvl w:val="0"/>
          <w:numId w:val="1"/>
        </w:numPr>
      </w:pPr>
      <w:r>
        <w:t>Właściwy terytorialnie komendant wojewódzki Policji (Komendant Stołeczny Policji) występuje z wnioskiem do Komendanta Głównego Policji o wydanie imiennych upoważnień do przeprowadzenia czynności kontrolnych:</w:t>
      </w:r>
    </w:p>
    <w:p w:rsidR="008B69B9" w:rsidRDefault="008B69B9" w:rsidP="008B69B9"/>
    <w:p w:rsidR="008B69B9" w:rsidRDefault="008B69B9" w:rsidP="008B69B9">
      <w:pPr>
        <w:numPr>
          <w:ilvl w:val="1"/>
          <w:numId w:val="1"/>
        </w:numPr>
      </w:pPr>
      <w:r>
        <w:t>co najmniej 30 dni przed planowaną datą rozpoczęcia kontroli;</w:t>
      </w:r>
    </w:p>
    <w:p w:rsidR="008B69B9" w:rsidRDefault="008B69B9" w:rsidP="008B69B9">
      <w:pPr>
        <w:numPr>
          <w:ilvl w:val="1"/>
          <w:numId w:val="1"/>
        </w:numPr>
      </w:pPr>
      <w:r>
        <w:t>ze zwróceniem szczególnej uwagi na poprawność i kompletność danych zawieranych we wniosku.</w:t>
      </w:r>
      <w:r w:rsidRPr="0099549B">
        <w:t xml:space="preserve"> 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 xml:space="preserve">Roczny plan kontroli działalności </w:t>
      </w:r>
      <w:proofErr w:type="spellStart"/>
      <w:r>
        <w:t>sufo</w:t>
      </w:r>
      <w:proofErr w:type="spellEnd"/>
      <w:r>
        <w:t xml:space="preserve"> właściwego komendanta wojewódzkiego Policji (Komendanta Stołecznego Policji) podlega bieżącemu nadzorowi w zakresie jego wykonalności.</w:t>
      </w:r>
    </w:p>
    <w:p w:rsidR="008B69B9" w:rsidRDefault="008B69B9" w:rsidP="008B69B9">
      <w:pPr>
        <w:ind w:left="360"/>
      </w:pPr>
    </w:p>
    <w:p w:rsidR="008B69B9" w:rsidRDefault="008B69B9" w:rsidP="008B69B9">
      <w:pPr>
        <w:numPr>
          <w:ilvl w:val="0"/>
          <w:numId w:val="1"/>
        </w:numPr>
      </w:pPr>
      <w:r>
        <w:t xml:space="preserve">Upoważnienia do kontroli działalności </w:t>
      </w:r>
      <w:proofErr w:type="spellStart"/>
      <w:r>
        <w:t>sufo</w:t>
      </w:r>
      <w:proofErr w:type="spellEnd"/>
      <w:r>
        <w:t xml:space="preserve"> oraz zawiadomienia o zamiarze wszczęcia kontroli podpisuje Komendant Główny Policji albo inny upoważniony funkcjonariusz Policji.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 xml:space="preserve">Podjęcie czynności kontrolnych następuje nie wcześniej niż po upływie 7 dni i nie później niż przed upływem 30 dni od dnia doręczenia zawiadomienia o zamiarze wszczęcia kontroli. 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>Upoważnieni funkcjonariusze Policji przystępują do wykonywania czynności kontrolnych, po okazaniu kontrolowanemu albo osobie przez niego upoważnionej legitymacji służbowej upoważniającej do wykonywania takich czynności oraz po doręczeniu upoważnienia do przeprowadzenia kontroli.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>Udokumentowanie podjęcia czynności kontrolnych, po uprzednim wykluczeniu faktu prowadzenia kontroli przez inny organ kontrolny, następuje w książce kontroli przedsiębiorcy.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>Czynności kontrolnych dokonuje się w obecności kontrolowanego lub osoby przez niego upoważnionej.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lastRenderedPageBreak/>
        <w:t>Przed wejściem na teren obszarów i obiektów, w których prowadzona jest ochrona, lub na teren siedziby przedsiębiorcy prowadzącego działalność w zakresie ochrony osób                      i mienia kontrolujący jest obowiązany okazać legitymację służbową oraz upoważnienie.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 xml:space="preserve">Czynności kontrolne działalności </w:t>
      </w:r>
      <w:proofErr w:type="spellStart"/>
      <w:r>
        <w:t>sufo</w:t>
      </w:r>
      <w:proofErr w:type="spellEnd"/>
      <w:r>
        <w:t xml:space="preserve"> obejmują:</w:t>
      </w:r>
    </w:p>
    <w:p w:rsidR="008B69B9" w:rsidRPr="00B20DA2" w:rsidRDefault="008B69B9" w:rsidP="008B69B9">
      <w:pPr>
        <w:ind w:left="360"/>
      </w:pPr>
    </w:p>
    <w:p w:rsidR="008B69B9" w:rsidRDefault="008B69B9" w:rsidP="008B69B9">
      <w:pPr>
        <w:numPr>
          <w:ilvl w:val="1"/>
          <w:numId w:val="1"/>
        </w:numPr>
      </w:pPr>
      <w:r>
        <w:t>kontrolę organizacji i zasad działania, uzbrojenia, wyposażenia oraz współpracy z innymi formacjami i służbami;</w:t>
      </w:r>
      <w:bookmarkStart w:id="4" w:name="mip36093427"/>
      <w:bookmarkEnd w:id="4"/>
    </w:p>
    <w:p w:rsidR="008B69B9" w:rsidRDefault="008B69B9" w:rsidP="008B69B9">
      <w:pPr>
        <w:numPr>
          <w:ilvl w:val="1"/>
          <w:numId w:val="1"/>
        </w:numPr>
      </w:pPr>
      <w:r>
        <w:t>kontrolę zgodności aktualnego stanu ochrony jednostki z planem ochrony</w:t>
      </w:r>
      <w:bookmarkStart w:id="5" w:name="mip36093428"/>
      <w:bookmarkEnd w:id="5"/>
      <w:r>
        <w:t>,                  w szczególności sprawdzenie:</w:t>
      </w:r>
    </w:p>
    <w:p w:rsidR="008B69B9" w:rsidRDefault="008B69B9" w:rsidP="008B69B9">
      <w:pPr>
        <w:numPr>
          <w:ilvl w:val="2"/>
          <w:numId w:val="4"/>
        </w:numPr>
      </w:pPr>
      <w:bookmarkStart w:id="6" w:name="mip20026945"/>
      <w:bookmarkEnd w:id="6"/>
      <w:r>
        <w:t>zgodności organizacji ochrony z obowiązującymi w tym zakresie przepisami prawa;</w:t>
      </w:r>
    </w:p>
    <w:p w:rsidR="008B69B9" w:rsidRDefault="008B69B9" w:rsidP="008B69B9">
      <w:pPr>
        <w:numPr>
          <w:ilvl w:val="2"/>
          <w:numId w:val="4"/>
        </w:numPr>
      </w:pPr>
      <w:r>
        <w:t>zgodności faktycznie wykonywanych czynności ochronnych                              z dokumentacją ochronną;</w:t>
      </w:r>
      <w:bookmarkStart w:id="7" w:name="mip20026947"/>
      <w:bookmarkEnd w:id="7"/>
    </w:p>
    <w:p w:rsidR="008B69B9" w:rsidRDefault="008B69B9" w:rsidP="008B69B9">
      <w:pPr>
        <w:numPr>
          <w:ilvl w:val="2"/>
          <w:numId w:val="4"/>
        </w:numPr>
      </w:pPr>
      <w:r>
        <w:t>uprawnień pracowników ochrony do wykonywania czynności                          w ramach specjalistycznej uzbrojonej formacji ochronnej;</w:t>
      </w:r>
      <w:bookmarkStart w:id="8" w:name="mip20026948"/>
      <w:bookmarkEnd w:id="8"/>
    </w:p>
    <w:p w:rsidR="008B69B9" w:rsidRDefault="008B69B9" w:rsidP="008B69B9">
      <w:pPr>
        <w:numPr>
          <w:ilvl w:val="2"/>
          <w:numId w:val="4"/>
        </w:numPr>
      </w:pPr>
      <w:r>
        <w:t>zakresu i prawidłowości wykonywania zadań ochronnych przez poszczególnych pracowników ochrony;</w:t>
      </w:r>
      <w:bookmarkStart w:id="9" w:name="mip20026949"/>
      <w:bookmarkEnd w:id="9"/>
    </w:p>
    <w:p w:rsidR="008B69B9" w:rsidRDefault="008B69B9" w:rsidP="008B69B9">
      <w:pPr>
        <w:numPr>
          <w:ilvl w:val="2"/>
          <w:numId w:val="4"/>
        </w:numPr>
      </w:pPr>
      <w:r>
        <w:t>zgodności wyposażenia pracowników ochrony z warunkami wynikającymi z planu ochrony lub z innej dokumentacji określającej zasady wykonywania zadań ochronnych na poszczególnych stanowiskach;</w:t>
      </w:r>
      <w:bookmarkStart w:id="10" w:name="mip20026950"/>
      <w:bookmarkEnd w:id="10"/>
    </w:p>
    <w:p w:rsidR="008B69B9" w:rsidRDefault="008B69B9" w:rsidP="008B69B9">
      <w:pPr>
        <w:numPr>
          <w:ilvl w:val="2"/>
          <w:numId w:val="4"/>
        </w:numPr>
      </w:pPr>
      <w:r>
        <w:t>warunków przechowywania broni i amunicji oraz zgodności ewidencji broni i amunicji ze stanem faktycznym;</w:t>
      </w:r>
      <w:bookmarkStart w:id="11" w:name="mip20026951"/>
      <w:bookmarkEnd w:id="11"/>
    </w:p>
    <w:p w:rsidR="008B69B9" w:rsidRDefault="008B69B9" w:rsidP="008B69B9">
      <w:pPr>
        <w:numPr>
          <w:ilvl w:val="2"/>
          <w:numId w:val="4"/>
        </w:numPr>
      </w:pPr>
      <w:r>
        <w:t>prawidłowości prowadzenia dokumentacji ochronnej.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>Kontrolujący ma:</w:t>
      </w:r>
    </w:p>
    <w:p w:rsidR="008B69B9" w:rsidRDefault="008B69B9" w:rsidP="008B69B9">
      <w:pPr>
        <w:ind w:left="360"/>
      </w:pPr>
    </w:p>
    <w:p w:rsidR="008B69B9" w:rsidRDefault="008B69B9" w:rsidP="008B69B9">
      <w:pPr>
        <w:numPr>
          <w:ilvl w:val="1"/>
          <w:numId w:val="1"/>
        </w:numPr>
      </w:pPr>
      <w:r>
        <w:t>prawo wstępu na teren obszarów i obiektów, a także innych miejsc, w których jest prowadzona ochrona, oraz prawo żądania wyjaśnień i udostępniania bądź wglądu w dokumentację ochronną;</w:t>
      </w:r>
      <w:bookmarkStart w:id="12" w:name="mip36093429"/>
      <w:bookmarkEnd w:id="12"/>
    </w:p>
    <w:p w:rsidR="008B69B9" w:rsidRDefault="008B69B9" w:rsidP="008B69B9">
      <w:pPr>
        <w:numPr>
          <w:ilvl w:val="1"/>
          <w:numId w:val="1"/>
        </w:numPr>
      </w:pPr>
      <w:r>
        <w:t>prawo wstępu na teren siedziby przedsiębiorcy prowadzącego działalność                   w zakresie ochrony osób i mienia, w takich dniach i godzinach, w jakich jest prowadzona lub powinna być prowadzona działalność;</w:t>
      </w:r>
      <w:bookmarkStart w:id="13" w:name="mip36093430"/>
      <w:bookmarkEnd w:id="13"/>
    </w:p>
    <w:p w:rsidR="008B69B9" w:rsidRDefault="008B69B9" w:rsidP="008B69B9">
      <w:pPr>
        <w:numPr>
          <w:ilvl w:val="1"/>
          <w:numId w:val="1"/>
        </w:numPr>
      </w:pPr>
      <w:r>
        <w:t>obowiązek wydawania pisemnych zaleceń mających na celu usunięcie stwierdzonych nieprawidłowości i dostosowanie działalności specjalistycznej uzbrojonej formacji ochronnej do przepisów prawa.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 xml:space="preserve">Czas trwania wszystkich kontroli Komendanta Głównego Policji nad działalnością przedsiębiorcy – </w:t>
      </w:r>
      <w:proofErr w:type="spellStart"/>
      <w:r>
        <w:t>sufo</w:t>
      </w:r>
      <w:proofErr w:type="spellEnd"/>
      <w:r>
        <w:t>, w jednym roku kalendarzowym nie może przekraczać:</w:t>
      </w:r>
    </w:p>
    <w:p w:rsidR="008B69B9" w:rsidRDefault="008B69B9" w:rsidP="008B69B9">
      <w:pPr>
        <w:ind w:left="360"/>
      </w:pPr>
    </w:p>
    <w:p w:rsidR="008B69B9" w:rsidRDefault="008B69B9" w:rsidP="008B69B9">
      <w:pPr>
        <w:numPr>
          <w:ilvl w:val="0"/>
          <w:numId w:val="2"/>
        </w:numPr>
        <w:jc w:val="left"/>
      </w:pPr>
      <w:bookmarkStart w:id="14" w:name="mip36608303"/>
      <w:bookmarkEnd w:id="14"/>
      <w:r>
        <w:t xml:space="preserve">w odniesieniu do </w:t>
      </w:r>
      <w:proofErr w:type="spellStart"/>
      <w:r>
        <w:t>mikroprzedsiębiorców</w:t>
      </w:r>
      <w:proofErr w:type="spellEnd"/>
      <w:r>
        <w:t xml:space="preserve"> - 12 dni roboczych; </w:t>
      </w:r>
      <w:bookmarkStart w:id="15" w:name="mip36608304"/>
      <w:bookmarkEnd w:id="15"/>
    </w:p>
    <w:p w:rsidR="008B69B9" w:rsidRDefault="008B69B9" w:rsidP="008B69B9">
      <w:pPr>
        <w:numPr>
          <w:ilvl w:val="0"/>
          <w:numId w:val="2"/>
        </w:numPr>
        <w:jc w:val="left"/>
      </w:pPr>
      <w:r>
        <w:t>w odniesieniu do małych przedsiębiorców - 18 dni roboczych</w:t>
      </w:r>
      <w:bookmarkStart w:id="16" w:name="mip36608305"/>
      <w:bookmarkEnd w:id="16"/>
      <w:r>
        <w:t>;</w:t>
      </w:r>
    </w:p>
    <w:p w:rsidR="008B69B9" w:rsidRDefault="008B69B9" w:rsidP="008B69B9">
      <w:pPr>
        <w:numPr>
          <w:ilvl w:val="0"/>
          <w:numId w:val="2"/>
        </w:numPr>
        <w:jc w:val="left"/>
      </w:pPr>
      <w:r>
        <w:t xml:space="preserve">w odniesieniu do średnich przedsiębiorców - 24 dni roboczych; </w:t>
      </w:r>
      <w:bookmarkStart w:id="17" w:name="mip36608306"/>
      <w:bookmarkEnd w:id="17"/>
    </w:p>
    <w:p w:rsidR="008B69B9" w:rsidRDefault="008B69B9" w:rsidP="008B69B9">
      <w:pPr>
        <w:numPr>
          <w:ilvl w:val="0"/>
          <w:numId w:val="2"/>
        </w:numPr>
        <w:jc w:val="left"/>
      </w:pPr>
      <w:r>
        <w:t xml:space="preserve">w odniesieniu do pozostałych przedsiębiorców - 48 dni roboczych. </w:t>
      </w:r>
    </w:p>
    <w:p w:rsidR="008B69B9" w:rsidRDefault="008B69B9" w:rsidP="008B69B9">
      <w:pPr>
        <w:ind w:left="1080"/>
      </w:pPr>
    </w:p>
    <w:p w:rsidR="008B69B9" w:rsidRDefault="008B69B9" w:rsidP="008B69B9">
      <w:pPr>
        <w:numPr>
          <w:ilvl w:val="0"/>
          <w:numId w:val="1"/>
        </w:numPr>
      </w:pPr>
      <w:r>
        <w:t xml:space="preserve">Czynności kontrolne wstrzymuje się w przypadku wniesienia przez kontrolowanego sprzeciwu wobec podjęcia i wykonywania przez organy kontroli czynności                                 z naruszeniem określonych przepisów ustawy </w:t>
      </w:r>
      <w:r>
        <w:rPr>
          <w:i/>
          <w:iCs/>
        </w:rPr>
        <w:t>Prawo przedsiębiorców</w:t>
      </w:r>
      <w:r>
        <w:t xml:space="preserve"> albo zażalenia na postanowienie o kontynuowaniu czynności kontrolnych. Organ kontroli może kontynuować czynności kontrolne z dniem, w którym postanowienie</w:t>
      </w:r>
      <w:r w:rsidRPr="0035679B">
        <w:t xml:space="preserve"> </w:t>
      </w:r>
      <w:r>
        <w:t xml:space="preserve">o kontynuowaniu </w:t>
      </w:r>
      <w:r>
        <w:lastRenderedPageBreak/>
        <w:t>czynności kontrolnych stało się ostateczne, a w przypadku wniesienia przez przedsiębiorcę zażalenia - z dniem, w którym postanowienie o utrzymaniu w mocy zaskarżonego postanowienia, zostało doręczone przedsiębiorcy.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>Na czas rozpatrzenia sprzeciwu organ kontroli może, w drodze postanowienia, dokonać zabezpieczenia dowodów mających związek z przedmiotem i zakresem kontroli.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>Z przeprowadzonej kontroli sporządza się protokół, po jednym egzemplarzu dla kontrolującego, kontrolowanego i kierownika jednostki chronionej przez specjalistyczną uzbrojoną formację ochronną.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 xml:space="preserve">Podpisanie protokołu kontroli działalności </w:t>
      </w:r>
      <w:proofErr w:type="spellStart"/>
      <w:r>
        <w:t>sufo</w:t>
      </w:r>
      <w:proofErr w:type="spellEnd"/>
      <w:r>
        <w:t xml:space="preserve"> następuje nie później niż w ciągu 14 dni od dnia zakończenia czynności kontrolnych.</w:t>
      </w:r>
    </w:p>
    <w:p w:rsidR="008B69B9" w:rsidRDefault="008B69B9" w:rsidP="008B69B9"/>
    <w:p w:rsidR="008B69B9" w:rsidRDefault="008B69B9" w:rsidP="008B69B9">
      <w:pPr>
        <w:numPr>
          <w:ilvl w:val="0"/>
          <w:numId w:val="1"/>
        </w:numPr>
      </w:pPr>
      <w:r>
        <w:t xml:space="preserve">Kontrole działalności specjalistycznych uzbrojonych formacji ochronnych prowadzone są z poszanowaniem podstawowych zasad kontroli oraz standardów pracy rekomendowanych przez Szefa Kancelarii Prezesa Rady Ministrów oraz wytycznych Ministra Spraw Wewnętrznych w sprawie zasad prowadzenia kontroli w urzędach obsługujących organy lub w jednostkach organizacyjnych podległych lub nadzorowanych w zakresie, w jakim pozostają zbieżne z trybem wykonywania czynności nadzorczych Komendanta Głównego Policji nad działalnością </w:t>
      </w:r>
      <w:proofErr w:type="spellStart"/>
      <w:r>
        <w:t>sufo</w:t>
      </w:r>
      <w:proofErr w:type="spellEnd"/>
      <w:r>
        <w:t>.</w:t>
      </w:r>
    </w:p>
    <w:p w:rsidR="008B69B9" w:rsidRDefault="008B69B9" w:rsidP="008B69B9"/>
    <w:p w:rsidR="008B69B9" w:rsidRDefault="008B69B9" w:rsidP="008B69B9"/>
    <w:p w:rsidR="008B69B9" w:rsidRDefault="008B69B9" w:rsidP="008B69B9"/>
    <w:p w:rsidR="008B69B9" w:rsidRPr="00522719" w:rsidRDefault="008B69B9" w:rsidP="008B69B9">
      <w:pPr>
        <w:rPr>
          <w:u w:val="single"/>
        </w:rPr>
      </w:pPr>
      <w:r w:rsidRPr="00522719">
        <w:rPr>
          <w:u w:val="single"/>
        </w:rPr>
        <w:t>Źródła:</w:t>
      </w:r>
    </w:p>
    <w:p w:rsidR="008B69B9" w:rsidRPr="0001100B" w:rsidRDefault="008B69B9" w:rsidP="008B69B9">
      <w:pPr>
        <w:autoSpaceDE w:val="0"/>
        <w:autoSpaceDN w:val="0"/>
        <w:adjustRightInd w:val="0"/>
        <w:rPr>
          <w:sz w:val="22"/>
          <w:szCs w:val="22"/>
        </w:rPr>
      </w:pPr>
    </w:p>
    <w:p w:rsidR="008B69B9" w:rsidRPr="0070707D" w:rsidRDefault="008B69B9" w:rsidP="008B69B9">
      <w:pPr>
        <w:numPr>
          <w:ilvl w:val="0"/>
          <w:numId w:val="3"/>
        </w:numPr>
        <w:autoSpaceDE w:val="0"/>
        <w:autoSpaceDN w:val="0"/>
        <w:adjustRightInd w:val="0"/>
      </w:pPr>
      <w:r w:rsidRPr="0070707D">
        <w:t xml:space="preserve">Ustawa z dnia 22 sierpnia 1997 r. </w:t>
      </w:r>
      <w:r w:rsidRPr="0070707D">
        <w:rPr>
          <w:i/>
          <w:iCs/>
        </w:rPr>
        <w:t>o ochronie osób i mienia</w:t>
      </w:r>
      <w:r w:rsidRPr="0070707D">
        <w:t xml:space="preserve"> (Dz. U. z 2017 r. poz. 2213 z </w:t>
      </w:r>
      <w:proofErr w:type="spellStart"/>
      <w:r w:rsidRPr="0070707D">
        <w:t>późn</w:t>
      </w:r>
      <w:proofErr w:type="spellEnd"/>
      <w:r w:rsidRPr="0070707D">
        <w:t>. zm.).</w:t>
      </w:r>
    </w:p>
    <w:p w:rsidR="008B69B9" w:rsidRPr="0070707D" w:rsidRDefault="008B69B9" w:rsidP="008B69B9">
      <w:pPr>
        <w:numPr>
          <w:ilvl w:val="0"/>
          <w:numId w:val="3"/>
        </w:numPr>
        <w:autoSpaceDE w:val="0"/>
        <w:autoSpaceDN w:val="0"/>
        <w:adjustRightInd w:val="0"/>
      </w:pPr>
      <w:r w:rsidRPr="0070707D">
        <w:t xml:space="preserve">Ustawa z dnia 6 marca 2018 r. </w:t>
      </w:r>
      <w:r w:rsidRPr="0070707D">
        <w:rPr>
          <w:i/>
          <w:iCs/>
        </w:rPr>
        <w:t>Prawo przedsiębiorców</w:t>
      </w:r>
      <w:r w:rsidRPr="0070707D">
        <w:t xml:space="preserve"> (Dz. U. z 2018 r. poz. 646).</w:t>
      </w:r>
    </w:p>
    <w:p w:rsidR="008B69B9" w:rsidRPr="0070707D" w:rsidRDefault="008B69B9" w:rsidP="008B69B9">
      <w:pPr>
        <w:numPr>
          <w:ilvl w:val="0"/>
          <w:numId w:val="3"/>
        </w:numPr>
        <w:autoSpaceDE w:val="0"/>
        <w:autoSpaceDN w:val="0"/>
        <w:adjustRightInd w:val="0"/>
      </w:pPr>
      <w:r w:rsidRPr="0070707D">
        <w:t xml:space="preserve">Rozporządzenie </w:t>
      </w:r>
      <w:hyperlink r:id="rId8" w:history="1">
        <w:r w:rsidRPr="0070707D">
          <w:rPr>
            <w:rStyle w:val="Hipercze"/>
            <w:color w:val="242424"/>
          </w:rPr>
          <w:t>Ministra Spraw Wewnętrznych z dnia 27 kwietnia 2012 r.</w:t>
        </w:r>
        <w:r w:rsidRPr="0070707D">
          <w:rPr>
            <w:rStyle w:val="Hipercze"/>
            <w:i/>
            <w:iCs/>
            <w:color w:val="242424"/>
          </w:rPr>
          <w:t xml:space="preserve"> w sprawie szczegółowych zasad wydawania upoważnień do kontroli oraz trybu wykonywania czynności nadzoru Komendanta Głównego Policji nad działalnością specjalistycznych uzbrojonych formacji ochronnych</w:t>
        </w:r>
      </w:hyperlink>
      <w:r w:rsidRPr="0070707D">
        <w:rPr>
          <w:i/>
          <w:iCs/>
        </w:rPr>
        <w:t xml:space="preserve"> </w:t>
      </w:r>
      <w:r w:rsidRPr="0070707D">
        <w:t>(Dz. U. z 2012 r., poz. 557).</w:t>
      </w:r>
    </w:p>
    <w:p w:rsidR="008B69B9" w:rsidRPr="0070707D" w:rsidRDefault="008B69B9" w:rsidP="008B69B9">
      <w:pPr>
        <w:numPr>
          <w:ilvl w:val="0"/>
          <w:numId w:val="3"/>
        </w:numPr>
        <w:autoSpaceDE w:val="0"/>
        <w:autoSpaceDN w:val="0"/>
        <w:adjustRightInd w:val="0"/>
      </w:pPr>
      <w:r w:rsidRPr="0070707D">
        <w:t>Standardy kontroli w administracji rządowej Szefa Kancelarii Prezesa Rady Ministrów                z dnia 10 lutego 2012 r. / https://bip.kprm.gov.pl/kpr/bip-kancelarii-prezesa/kontrola-i-nadzor/dokumenty/standardy-kontroli-w-ad/4269,Standardy-kontroli-w-administracji-rzadowej.html /.</w:t>
      </w:r>
    </w:p>
    <w:p w:rsidR="008B69B9" w:rsidRPr="0070707D" w:rsidRDefault="008B69B9" w:rsidP="008B69B9">
      <w:pPr>
        <w:numPr>
          <w:ilvl w:val="0"/>
          <w:numId w:val="3"/>
        </w:numPr>
        <w:autoSpaceDE w:val="0"/>
        <w:autoSpaceDN w:val="0"/>
        <w:adjustRightInd w:val="0"/>
      </w:pPr>
      <w:r w:rsidRPr="0070707D">
        <w:t xml:space="preserve">Decyzja Nr 65 Ministra Spraw Wewnętrznych z dnia z dnia 31 maja 2012 r. </w:t>
      </w:r>
      <w:r w:rsidRPr="0070707D">
        <w:rPr>
          <w:i/>
          <w:iCs/>
        </w:rPr>
        <w:t xml:space="preserve">w sprawie wprowadzenia do stosowania wytycznych w zakresie zasad i trybu przeprowadzania kontroli w urzędach obsługujących organy lub w jednostkach organizacyjnych podległych lub nadzorowanych przez Ministra Spraw Wewnętrznych </w:t>
      </w:r>
      <w:r w:rsidRPr="0070707D">
        <w:t>(Dz. Urz. MSW           z 2012 r., poz. 43).</w:t>
      </w:r>
    </w:p>
    <w:p w:rsidR="008B69B9" w:rsidRPr="0070707D" w:rsidRDefault="008B69B9" w:rsidP="008B69B9"/>
    <w:p w:rsidR="008B69B9" w:rsidRDefault="008B69B9" w:rsidP="008B69B9">
      <w:pPr>
        <w:pStyle w:val="Tekstprzypisudolnego"/>
        <w:spacing w:line="360" w:lineRule="auto"/>
        <w:rPr>
          <w:rFonts w:ascii="Arial" w:hAnsi="Arial" w:cs="Arial"/>
          <w:bCs/>
          <w:spacing w:val="-4"/>
          <w:sz w:val="18"/>
          <w:szCs w:val="18"/>
        </w:rPr>
      </w:pPr>
    </w:p>
    <w:p w:rsidR="008B69B9" w:rsidRPr="009E4267" w:rsidRDefault="008B69B9" w:rsidP="008B69B9">
      <w:pPr>
        <w:pStyle w:val="Tekstprzypisudolnego"/>
        <w:rPr>
          <w:rFonts w:ascii="Arial" w:hAnsi="Arial" w:cs="Arial"/>
          <w:bCs/>
          <w:spacing w:val="-4"/>
          <w:sz w:val="18"/>
          <w:szCs w:val="18"/>
        </w:rPr>
      </w:pPr>
    </w:p>
    <w:p w:rsidR="006F113F" w:rsidRDefault="006F113F"/>
    <w:sectPr w:rsidR="006F113F">
      <w:headerReference w:type="even" r:id="rId9"/>
      <w:headerReference w:type="default" r:id="rId10"/>
      <w:pgSz w:w="11906" w:h="16838" w:code="9"/>
      <w:pgMar w:top="1440" w:right="1304" w:bottom="1077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5EC" w:rsidRDefault="003175EC">
      <w:r>
        <w:separator/>
      </w:r>
    </w:p>
  </w:endnote>
  <w:endnote w:type="continuationSeparator" w:id="0">
    <w:p w:rsidR="003175EC" w:rsidRDefault="0031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5EC" w:rsidRDefault="003175EC">
      <w:r>
        <w:separator/>
      </w:r>
    </w:p>
  </w:footnote>
  <w:footnote w:type="continuationSeparator" w:id="0">
    <w:p w:rsidR="003175EC" w:rsidRDefault="0031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E8" w:rsidRDefault="008B69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75E8" w:rsidRDefault="003175E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5E8" w:rsidRDefault="008B69B9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4</w:t>
    </w:r>
    <w:r>
      <w:rPr>
        <w:rStyle w:val="Numerstrony"/>
      </w:rPr>
      <w:fldChar w:fldCharType="end"/>
    </w:r>
  </w:p>
  <w:p w:rsidR="00FE75E8" w:rsidRDefault="003175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B1F72"/>
    <w:multiLevelType w:val="hybridMultilevel"/>
    <w:tmpl w:val="2C9EEEFA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60836BA"/>
    <w:multiLevelType w:val="hybridMultilevel"/>
    <w:tmpl w:val="87425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4032F8"/>
    <w:multiLevelType w:val="hybridMultilevel"/>
    <w:tmpl w:val="12A233F6"/>
    <w:lvl w:ilvl="0" w:tplc="F37217D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37217D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000BF"/>
    <w:multiLevelType w:val="hybridMultilevel"/>
    <w:tmpl w:val="16D8D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9B9"/>
    <w:rsid w:val="003175EC"/>
    <w:rsid w:val="006F113F"/>
    <w:rsid w:val="00816888"/>
    <w:rsid w:val="008B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B6F68"/>
  <w15:chartTrackingRefBased/>
  <w15:docId w15:val="{92CD9890-5514-452E-B08C-9D3778FB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9B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8B69B9"/>
    <w:pPr>
      <w:keepNext/>
      <w:framePr w:hSpace="141" w:wrap="around" w:vAnchor="page" w:hAnchor="margin" w:y="2699"/>
      <w:shd w:val="clear" w:color="auto" w:fill="00FFFF"/>
      <w:jc w:val="center"/>
      <w:outlineLvl w:val="6"/>
    </w:pPr>
    <w:rPr>
      <w:b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8B69B9"/>
    <w:rPr>
      <w:rFonts w:ascii="Times New Roman" w:eastAsia="Times New Roman" w:hAnsi="Times New Roman" w:cs="Times New Roman"/>
      <w:b/>
      <w:sz w:val="32"/>
      <w:szCs w:val="32"/>
      <w:shd w:val="clear" w:color="auto" w:fill="00FFFF"/>
      <w:lang w:eastAsia="pl-PL"/>
    </w:rPr>
  </w:style>
  <w:style w:type="paragraph" w:styleId="Nagwek">
    <w:name w:val="header"/>
    <w:basedOn w:val="Normalny"/>
    <w:link w:val="NagwekZnak"/>
    <w:rsid w:val="008B69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69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8B69B9"/>
    <w:rPr>
      <w:color w:val="0000FF"/>
      <w:u w:val="single"/>
    </w:rPr>
  </w:style>
  <w:style w:type="character" w:styleId="Numerstrony">
    <w:name w:val="page number"/>
    <w:basedOn w:val="Domylnaczcionkaakapitu"/>
    <w:rsid w:val="008B69B9"/>
  </w:style>
  <w:style w:type="paragraph" w:styleId="Tekstprzypisudolnego">
    <w:name w:val="footnote text"/>
    <w:basedOn w:val="Normalny"/>
    <w:link w:val="TekstprzypisudolnegoZnak"/>
    <w:semiHidden/>
    <w:unhideWhenUsed/>
    <w:rsid w:val="008B69B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69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sga2tkmrxge3taltwmvzc4mjvgq4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Jabłońska</dc:creator>
  <cp:keywords/>
  <dc:description/>
  <cp:lastModifiedBy>Agnieszka Jabłońska</cp:lastModifiedBy>
  <cp:revision>2</cp:revision>
  <dcterms:created xsi:type="dcterms:W3CDTF">2020-07-20T07:34:00Z</dcterms:created>
  <dcterms:modified xsi:type="dcterms:W3CDTF">2020-07-20T10:13:00Z</dcterms:modified>
</cp:coreProperties>
</file>